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8B" w:rsidRPr="00B21E32" w:rsidRDefault="001C5B10" w:rsidP="00BD55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D5D">
        <w:rPr>
          <w:rFonts w:ascii="Times New Roman" w:hAnsi="Times New Roman" w:cs="Times New Roman"/>
          <w:b/>
          <w:noProof/>
          <w:sz w:val="28"/>
          <w:szCs w:val="28"/>
        </w:rPr>
        <w:t>Информация о результатах экспертизы проекта</w:t>
      </w:r>
      <w:r w:rsidRPr="00142D5D">
        <w:rPr>
          <w:rFonts w:ascii="Times New Roman" w:hAnsi="Times New Roman" w:cs="Times New Roman"/>
          <w:b/>
          <w:noProof/>
          <w:sz w:val="40"/>
          <w:szCs w:val="40"/>
        </w:rPr>
        <w:t xml:space="preserve"> </w:t>
      </w:r>
      <w:r w:rsidRPr="00142D5D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BD558B" w:rsidRPr="00B21E32">
        <w:rPr>
          <w:rFonts w:ascii="Times New Roman" w:hAnsi="Times New Roman" w:cs="Times New Roman"/>
          <w:b/>
          <w:sz w:val="28"/>
          <w:szCs w:val="28"/>
        </w:rPr>
        <w:t>Ярцевского окружного</w:t>
      </w:r>
      <w:r w:rsidR="00BD558B">
        <w:rPr>
          <w:rFonts w:ascii="Times New Roman" w:hAnsi="Times New Roman" w:cs="Times New Roman"/>
          <w:b/>
          <w:sz w:val="28"/>
          <w:szCs w:val="28"/>
        </w:rPr>
        <w:t xml:space="preserve"> Совета депутатов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Ярцевского окружного Совета депутатов </w:t>
      </w:r>
      <w:r w:rsidR="00ED4C6F" w:rsidRPr="007C27F7">
        <w:rPr>
          <w:rFonts w:ascii="Times New Roman" w:hAnsi="Times New Roman" w:cs="Times New Roman"/>
          <w:b/>
          <w:sz w:val="28"/>
          <w:szCs w:val="28"/>
        </w:rPr>
        <w:t xml:space="preserve">от 25.12.2024 № 87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«Ярцевский муниципальный округ» Смоленской области на 2025 год и плановый период 2026 и 2027 годов»</w:t>
      </w:r>
    </w:p>
    <w:p w:rsidR="00D22F7B" w:rsidRPr="00E842F3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F42B1A">
        <w:rPr>
          <w:rFonts w:ascii="Times New Roman" w:hAnsi="Times New Roman" w:cs="Times New Roman"/>
          <w:sz w:val="28"/>
          <w:szCs w:val="28"/>
        </w:rPr>
        <w:t xml:space="preserve">Заключение на проект решения Ярцевского окружного Совета депутатов «О внесении изменений в решение Ярцевского окружного Совета депутатов от 25.12.2024 № 87 «О бюджете муниципального образования «Ярцевский муниципальный округ» Смоленской области на 2025 год и плановый период 2026 и 2027 годов» подготовлено в соответствии </w:t>
      </w:r>
      <w:r w:rsidRPr="00245200">
        <w:rPr>
          <w:rFonts w:ascii="Times New Roman" w:hAnsi="Times New Roman" w:cs="Times New Roman"/>
          <w:sz w:val="28"/>
          <w:szCs w:val="28"/>
        </w:rPr>
        <w:t xml:space="preserve">с Положением о Контрольно-ревизионной комиссии муниципального образования «Ярцевский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245200">
        <w:rPr>
          <w:rFonts w:ascii="Times New Roman" w:hAnsi="Times New Roman" w:cs="Times New Roman"/>
          <w:sz w:val="28"/>
          <w:szCs w:val="28"/>
        </w:rPr>
        <w:t>» Смоленской области утвержденным  решением</w:t>
      </w:r>
      <w:r w:rsidRPr="00245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5200">
        <w:rPr>
          <w:rFonts w:ascii="Times New Roman" w:hAnsi="Times New Roman" w:cs="Times New Roman"/>
          <w:sz w:val="28"/>
          <w:szCs w:val="28"/>
        </w:rPr>
        <w:t xml:space="preserve">Ярцевского </w:t>
      </w:r>
      <w:r>
        <w:rPr>
          <w:rFonts w:ascii="Times New Roman" w:hAnsi="Times New Roman" w:cs="Times New Roman"/>
          <w:sz w:val="28"/>
          <w:szCs w:val="28"/>
        </w:rPr>
        <w:t>окружного</w:t>
      </w:r>
      <w:r w:rsidRPr="0024520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proofErr w:type="gramEnd"/>
      <w:r w:rsidRPr="00245200">
        <w:rPr>
          <w:rFonts w:ascii="Times New Roman" w:hAnsi="Times New Roman" w:cs="Times New Roman"/>
          <w:sz w:val="28"/>
          <w:szCs w:val="28"/>
        </w:rPr>
        <w:t xml:space="preserve"> </w:t>
      </w:r>
      <w:r w:rsidRPr="006B2F9D">
        <w:rPr>
          <w:rFonts w:ascii="Times New Roman" w:hAnsi="Times New Roman" w:cs="Times New Roman"/>
          <w:sz w:val="28"/>
          <w:szCs w:val="28"/>
        </w:rPr>
        <w:t>от 25.10.202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B2F9D">
        <w:rPr>
          <w:rFonts w:ascii="Times New Roman" w:hAnsi="Times New Roman" w:cs="Times New Roman"/>
          <w:sz w:val="28"/>
          <w:szCs w:val="28"/>
        </w:rPr>
        <w:t xml:space="preserve"> № 17, </w:t>
      </w:r>
      <w:r w:rsidRPr="007A735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A7351">
        <w:rPr>
          <w:rFonts w:ascii="Times New Roman" w:hAnsi="Times New Roman" w:cs="Times New Roman"/>
          <w:sz w:val="28"/>
          <w:szCs w:val="28"/>
        </w:rPr>
        <w:t xml:space="preserve"> о бюджетном процессе  в муниципальном образовании «Ярцевский муниципальный округ» Смоленской области утвержденным  решением</w:t>
      </w:r>
      <w:r w:rsidRPr="007A7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7351">
        <w:rPr>
          <w:rFonts w:ascii="Times New Roman" w:hAnsi="Times New Roman" w:cs="Times New Roman"/>
          <w:sz w:val="28"/>
          <w:szCs w:val="28"/>
        </w:rPr>
        <w:t xml:space="preserve">Ярцевского окружного Совета депутатов от </w:t>
      </w:r>
      <w:r w:rsidRPr="0036319F">
        <w:rPr>
          <w:rFonts w:ascii="Times New Roman" w:hAnsi="Times New Roman" w:cs="Times New Roman"/>
          <w:sz w:val="28"/>
          <w:szCs w:val="28"/>
        </w:rPr>
        <w:t xml:space="preserve">25.10.2024 № 25, </w:t>
      </w:r>
      <w:r>
        <w:rPr>
          <w:rFonts w:ascii="Times New Roman" w:hAnsi="Times New Roman"/>
          <w:sz w:val="28"/>
          <w:szCs w:val="28"/>
        </w:rPr>
        <w:t>планом работы Контрольно-ревизионной комиссии муниципального образования «Ярцевский муниципальный округ» Смоленской области на 2025 год.</w:t>
      </w:r>
    </w:p>
    <w:p w:rsidR="00D22F7B" w:rsidRPr="00AE009D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7A7351">
        <w:rPr>
          <w:rFonts w:ascii="Times New Roman" w:hAnsi="Times New Roman" w:cs="Times New Roman"/>
          <w:sz w:val="28"/>
          <w:szCs w:val="28"/>
        </w:rPr>
        <w:t>Проект решения Ярцевского окружного Совета депутатов «О внесении изменений в решение Ярцевского окружного Совета депутатов</w:t>
      </w:r>
      <w:r w:rsidRPr="007C27F7">
        <w:rPr>
          <w:rFonts w:ascii="Times New Roman" w:hAnsi="Times New Roman" w:cs="Times New Roman"/>
          <w:sz w:val="28"/>
          <w:szCs w:val="28"/>
        </w:rPr>
        <w:t xml:space="preserve"> от 25.12.2024 № 87 </w:t>
      </w:r>
      <w:r w:rsidRPr="007A7351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«Ярцевский муниципальный округ» Смоленской области на 2025 год и плановый период 2026 и 2027 годов» (далее - проект решения) подготовлен Финансовым управлением Администрации муниципального образования «Ярцевский муниципальный округ» Смоленской области  и представлен в Контрольно-ревизионную комиссию для проведения экспертизы.</w:t>
      </w:r>
      <w:proofErr w:type="gramEnd"/>
      <w:r w:rsidRPr="007A7351">
        <w:rPr>
          <w:rFonts w:ascii="Times New Roman" w:hAnsi="Times New Roman" w:cs="Times New Roman"/>
          <w:sz w:val="28"/>
          <w:szCs w:val="28"/>
        </w:rPr>
        <w:t xml:space="preserve"> Одновременно с проектом решения представлена пояснительная записка с обоснованием предлагаемых изменений.</w:t>
      </w:r>
    </w:p>
    <w:p w:rsidR="00D22F7B" w:rsidRPr="00AE009D" w:rsidRDefault="00D22F7B" w:rsidP="00D22F7B">
      <w:pPr>
        <w:pStyle w:val="a4"/>
        <w:ind w:left="142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2F7B" w:rsidRPr="00D22F7B" w:rsidRDefault="00D22F7B" w:rsidP="00D22F7B">
      <w:pPr>
        <w:pStyle w:val="a4"/>
        <w:spacing w:after="0" w:line="240" w:lineRule="auto"/>
        <w:ind w:left="14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>Общая характеристика предлагаемых изменений</w:t>
      </w:r>
    </w:p>
    <w:p w:rsidR="00D22F7B" w:rsidRPr="0014435C" w:rsidRDefault="00D22F7B" w:rsidP="00D22F7B">
      <w:pPr>
        <w:pStyle w:val="a4"/>
        <w:spacing w:after="0" w:line="240" w:lineRule="auto"/>
        <w:ind w:lef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F7B" w:rsidRDefault="00D22F7B" w:rsidP="00D22F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5C">
        <w:rPr>
          <w:rFonts w:ascii="Times New Roman" w:hAnsi="Times New Roman" w:cs="Times New Roman"/>
          <w:sz w:val="28"/>
          <w:szCs w:val="28"/>
        </w:rPr>
        <w:t>Представленный на экспертизу проект решения разработан с целью уточнения доходной и расходной частей бюджета. На 2025 год с увеличением в суммах 257,3 тыс. рублей и 30 608,8 тыс. рублей</w:t>
      </w:r>
      <w:r>
        <w:rPr>
          <w:rFonts w:ascii="Times New Roman" w:hAnsi="Times New Roman" w:cs="Times New Roman"/>
          <w:sz w:val="28"/>
          <w:szCs w:val="28"/>
        </w:rPr>
        <w:t>, соответственно</w:t>
      </w:r>
      <w:r w:rsidRPr="0014435C">
        <w:rPr>
          <w:rFonts w:ascii="Times New Roman" w:hAnsi="Times New Roman" w:cs="Times New Roman"/>
          <w:sz w:val="28"/>
          <w:szCs w:val="28"/>
        </w:rPr>
        <w:t>.</w:t>
      </w:r>
    </w:p>
    <w:p w:rsidR="00D22F7B" w:rsidRPr="0014435C" w:rsidRDefault="00D22F7B" w:rsidP="00D22F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F8">
        <w:rPr>
          <w:rFonts w:ascii="Times New Roman" w:hAnsi="Times New Roman" w:cs="Times New Roman"/>
          <w:sz w:val="28"/>
          <w:szCs w:val="28"/>
        </w:rPr>
        <w:t>В результате внесенных изменений в бюджет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45F8">
        <w:rPr>
          <w:rFonts w:ascii="Times New Roman" w:hAnsi="Times New Roman" w:cs="Times New Roman"/>
          <w:sz w:val="28"/>
          <w:szCs w:val="28"/>
        </w:rPr>
        <w:t xml:space="preserve"> год размер дефицита увеличится на </w:t>
      </w:r>
      <w:r>
        <w:rPr>
          <w:rFonts w:ascii="Times New Roman" w:hAnsi="Times New Roman" w:cs="Times New Roman"/>
          <w:sz w:val="28"/>
          <w:szCs w:val="28"/>
        </w:rPr>
        <w:t>30 351,5</w:t>
      </w:r>
      <w:r w:rsidRPr="00A045F8">
        <w:rPr>
          <w:rFonts w:ascii="Times New Roman" w:hAnsi="Times New Roman" w:cs="Times New Roman"/>
          <w:sz w:val="28"/>
          <w:szCs w:val="28"/>
        </w:rPr>
        <w:t xml:space="preserve"> тыс. рублей и составит </w:t>
      </w:r>
      <w:r>
        <w:rPr>
          <w:rFonts w:ascii="Times New Roman" w:hAnsi="Times New Roman" w:cs="Times New Roman"/>
          <w:sz w:val="28"/>
          <w:szCs w:val="28"/>
        </w:rPr>
        <w:t>90 246,5</w:t>
      </w:r>
      <w:r w:rsidRPr="00A045F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22F7B" w:rsidRPr="0014435C" w:rsidRDefault="00D22F7B" w:rsidP="00D22F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5C">
        <w:rPr>
          <w:rFonts w:ascii="Times New Roman" w:hAnsi="Times New Roman" w:cs="Times New Roman"/>
          <w:sz w:val="28"/>
          <w:szCs w:val="28"/>
        </w:rPr>
        <w:t>Также на 2025 год предусмотрено перераспределение бюджетных назначений по разделам, подразделам, целевым статьям и видам расходов.</w:t>
      </w:r>
    </w:p>
    <w:p w:rsidR="00D22F7B" w:rsidRPr="00D22F7B" w:rsidRDefault="00D22F7B" w:rsidP="00D22F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F7B" w:rsidRPr="00D22F7B" w:rsidRDefault="00D22F7B" w:rsidP="00D22F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>Общая характеристика изменений на 2025 год представлена в следующей таблице.</w:t>
      </w:r>
    </w:p>
    <w:p w:rsidR="00D22F7B" w:rsidRPr="00D22F7B" w:rsidRDefault="00D22F7B" w:rsidP="00D22F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22F7B">
        <w:rPr>
          <w:rFonts w:ascii="Times New Roman" w:hAnsi="Times New Roman" w:cs="Times New Roman"/>
          <w:sz w:val="24"/>
          <w:szCs w:val="24"/>
        </w:rPr>
        <w:lastRenderedPageBreak/>
        <w:t>тыс. рублей</w:t>
      </w:r>
    </w:p>
    <w:tbl>
      <w:tblPr>
        <w:tblStyle w:val="a3"/>
        <w:tblW w:w="0" w:type="auto"/>
        <w:tblLook w:val="04A0"/>
      </w:tblPr>
      <w:tblGrid>
        <w:gridCol w:w="2400"/>
        <w:gridCol w:w="2401"/>
        <w:gridCol w:w="2398"/>
        <w:gridCol w:w="2372"/>
      </w:tblGrid>
      <w:tr w:rsidR="00D22F7B" w:rsidRPr="00D22F7B" w:rsidTr="00633EE4">
        <w:tc>
          <w:tcPr>
            <w:tcW w:w="2412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4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Утвержденные назначения на дату внесения проекта</w:t>
            </w:r>
          </w:p>
        </w:tc>
        <w:tc>
          <w:tcPr>
            <w:tcW w:w="2412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Предлагаемые</w:t>
            </w:r>
            <w:proofErr w:type="gramEnd"/>
            <w:r w:rsidRPr="00D22F7B">
              <w:rPr>
                <w:rFonts w:ascii="Times New Roman" w:hAnsi="Times New Roman" w:cs="Times New Roman"/>
                <w:sz w:val="24"/>
                <w:szCs w:val="24"/>
              </w:rPr>
              <w:t xml:space="preserve"> к утверждению</w:t>
            </w:r>
          </w:p>
        </w:tc>
        <w:tc>
          <w:tcPr>
            <w:tcW w:w="2390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(гр.3 – гр.2)</w:t>
            </w:r>
          </w:p>
        </w:tc>
      </w:tr>
      <w:tr w:rsidR="00D22F7B" w:rsidRPr="00D22F7B" w:rsidTr="00633EE4">
        <w:tc>
          <w:tcPr>
            <w:tcW w:w="2412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2F7B" w:rsidRPr="00D22F7B" w:rsidTr="00633EE4">
        <w:tc>
          <w:tcPr>
            <w:tcW w:w="2412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414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1 992 676,5</w:t>
            </w:r>
          </w:p>
        </w:tc>
        <w:tc>
          <w:tcPr>
            <w:tcW w:w="2412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1 992 933,8</w:t>
            </w:r>
          </w:p>
        </w:tc>
        <w:tc>
          <w:tcPr>
            <w:tcW w:w="2390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257,3</w:t>
            </w:r>
          </w:p>
        </w:tc>
      </w:tr>
      <w:tr w:rsidR="00D22F7B" w:rsidRPr="00D22F7B" w:rsidTr="00633EE4">
        <w:tc>
          <w:tcPr>
            <w:tcW w:w="2412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414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2 052 571,5</w:t>
            </w:r>
          </w:p>
        </w:tc>
        <w:tc>
          <w:tcPr>
            <w:tcW w:w="2412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2 083 180,3</w:t>
            </w:r>
          </w:p>
        </w:tc>
        <w:tc>
          <w:tcPr>
            <w:tcW w:w="2390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30 608,8</w:t>
            </w:r>
          </w:p>
        </w:tc>
      </w:tr>
      <w:tr w:rsidR="00D22F7B" w:rsidRPr="00D22F7B" w:rsidTr="00633EE4">
        <w:tc>
          <w:tcPr>
            <w:tcW w:w="2412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D22F7B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2414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-59 895,0</w:t>
            </w:r>
          </w:p>
        </w:tc>
        <w:tc>
          <w:tcPr>
            <w:tcW w:w="2412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-90 246,5</w:t>
            </w:r>
          </w:p>
        </w:tc>
        <w:tc>
          <w:tcPr>
            <w:tcW w:w="2390" w:type="dxa"/>
            <w:vAlign w:val="center"/>
          </w:tcPr>
          <w:p w:rsidR="00D22F7B" w:rsidRPr="00D22F7B" w:rsidRDefault="00D22F7B" w:rsidP="00633E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-30 351,5</w:t>
            </w:r>
          </w:p>
        </w:tc>
      </w:tr>
    </w:tbl>
    <w:p w:rsidR="00D22F7B" w:rsidRPr="00D22F7B" w:rsidRDefault="00D22F7B" w:rsidP="00D22F7B">
      <w:pPr>
        <w:pStyle w:val="ConsPlusNormal"/>
        <w:rPr>
          <w:sz w:val="28"/>
          <w:szCs w:val="28"/>
          <w:highlight w:val="yellow"/>
        </w:rPr>
      </w:pPr>
    </w:p>
    <w:p w:rsidR="00D22F7B" w:rsidRPr="00D22F7B" w:rsidRDefault="00D22F7B" w:rsidP="00D22F7B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 xml:space="preserve">Предлагаемые изменения в доходной части бюджета </w:t>
      </w:r>
    </w:p>
    <w:p w:rsidR="00D22F7B" w:rsidRPr="00D22F7B" w:rsidRDefault="00D22F7B" w:rsidP="00D22F7B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2F7B" w:rsidRPr="00D22F7B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 xml:space="preserve">В результате вносимых изменений, объем плановых доходов местного бюджета на 2025 год, за счет дополнительного планирования безвозмездных поступлений, увеличится на 257,3 тыс. рублей (+0,01%) и составит 1 992 933,8 тыс. рублей. </w:t>
      </w:r>
    </w:p>
    <w:p w:rsidR="00D22F7B" w:rsidRPr="00D22F7B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>Уточняемый объем безвозмездных поступлений в бюджет предусмотрен с приростом 0,02%.</w:t>
      </w:r>
    </w:p>
    <w:p w:rsidR="00D22F7B" w:rsidRPr="00D22F7B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 xml:space="preserve">Уменьшаются плановые назначения по </w:t>
      </w:r>
      <w:r w:rsidRPr="00D22F7B">
        <w:rPr>
          <w:rFonts w:ascii="Times New Roman" w:hAnsi="Times New Roman" w:cs="Times New Roman"/>
          <w:sz w:val="28"/>
          <w:szCs w:val="28"/>
          <w:u w:val="single"/>
        </w:rPr>
        <w:t>прочим субсидиям</w:t>
      </w:r>
      <w:r w:rsidRPr="00D22F7B">
        <w:rPr>
          <w:rFonts w:ascii="Times New Roman" w:hAnsi="Times New Roman" w:cs="Times New Roman"/>
          <w:sz w:val="28"/>
          <w:szCs w:val="28"/>
        </w:rPr>
        <w:t xml:space="preserve"> в итоговой сумме 1 367,7 тыс. рублей: из них:</w:t>
      </w:r>
    </w:p>
    <w:p w:rsidR="00D22F7B" w:rsidRPr="00D22F7B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>-дополнительно поступят субсидии из резервного фонда Правительства Смоленской области на сумму 86,0 тыс. рублей;</w:t>
      </w:r>
    </w:p>
    <w:p w:rsidR="00D22F7B" w:rsidRPr="00D22F7B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>-уменьшатся субсидии, ранее предусмотренные на проектирование, строительство, реконструкцию, капитальный ремонт автомобильных дорог в сумме 1 453,7 тыс. рублей.</w:t>
      </w:r>
    </w:p>
    <w:p w:rsidR="00D22F7B" w:rsidRPr="00D22F7B" w:rsidRDefault="00D22F7B" w:rsidP="00D2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  <w:u w:val="single"/>
        </w:rPr>
        <w:t>Иные межбюджетные трансферты</w:t>
      </w:r>
      <w:r w:rsidRPr="00D22F7B">
        <w:rPr>
          <w:rFonts w:ascii="Times New Roman" w:hAnsi="Times New Roman" w:cs="Times New Roman"/>
          <w:sz w:val="28"/>
          <w:szCs w:val="28"/>
        </w:rPr>
        <w:t xml:space="preserve">   планируются с приростом в 30,8% (в целом с увеличением в сумме 1 625,0 тыс. рублей), увеличатся плановые назначения на поощрение за достижение показателей деятельности органов исполнительной власти.</w:t>
      </w:r>
    </w:p>
    <w:p w:rsidR="00D22F7B" w:rsidRPr="00D22F7B" w:rsidRDefault="00D22F7B" w:rsidP="00D22F7B">
      <w:pPr>
        <w:pStyle w:val="Style4"/>
        <w:widowControl/>
        <w:spacing w:line="240" w:lineRule="auto"/>
        <w:ind w:firstLine="709"/>
        <w:rPr>
          <w:rStyle w:val="FontStyle28"/>
          <w:sz w:val="28"/>
          <w:szCs w:val="28"/>
          <w:highlight w:val="yellow"/>
        </w:rPr>
      </w:pPr>
    </w:p>
    <w:p w:rsidR="00D22F7B" w:rsidRPr="00D22F7B" w:rsidRDefault="00D22F7B" w:rsidP="00D22F7B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i/>
          <w:sz w:val="28"/>
          <w:szCs w:val="28"/>
        </w:rPr>
        <w:t xml:space="preserve">         Информация об изменении доходов бюджета муниципального образования «Ярцевский муниципальный округ» Смоленской области на 2025 год представлена в следующей таблице.</w:t>
      </w:r>
      <w:r w:rsidRPr="00D22F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F7B" w:rsidRPr="00D22F7B" w:rsidRDefault="00D22F7B" w:rsidP="00D22F7B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22F7B" w:rsidRPr="00D22F7B" w:rsidRDefault="00D22F7B" w:rsidP="00D22F7B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22F7B">
        <w:rPr>
          <w:rFonts w:ascii="Times New Roman" w:hAnsi="Times New Roman" w:cs="Times New Roman"/>
          <w:i/>
          <w:sz w:val="24"/>
          <w:szCs w:val="24"/>
        </w:rPr>
        <w:t>(тыс. рублей)</w:t>
      </w:r>
    </w:p>
    <w:tbl>
      <w:tblPr>
        <w:tblStyle w:val="a3"/>
        <w:tblW w:w="9748" w:type="dxa"/>
        <w:tblLayout w:type="fixed"/>
        <w:tblLook w:val="04A0"/>
      </w:tblPr>
      <w:tblGrid>
        <w:gridCol w:w="4361"/>
        <w:gridCol w:w="1559"/>
        <w:gridCol w:w="1276"/>
        <w:gridCol w:w="1417"/>
        <w:gridCol w:w="1135"/>
      </w:tblGrid>
      <w:tr w:rsidR="00D22F7B" w:rsidRPr="00D22F7B" w:rsidTr="00633EE4">
        <w:trPr>
          <w:trHeight w:val="759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Наименование  вида (подвида)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 xml:space="preserve">назначения, 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на 2025 год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Проект решения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 xml:space="preserve">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Отклонение</w:t>
            </w:r>
          </w:p>
          <w:p w:rsidR="00D22F7B" w:rsidRPr="00D22F7B" w:rsidRDefault="00D22F7B" w:rsidP="00633EE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(гр.3-гр.2)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Динамика (</w:t>
            </w: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>прирост/</w:t>
            </w:r>
            <w:proofErr w:type="gramEnd"/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>снижение</w:t>
            </w: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5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всего: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Налоговые доходы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-налоги на товары (работы и услуги) реализуемые на территории Российской Федерации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налоги на совокупный доход 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20 274,8 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20 274,8 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единый налог на  вмененный доход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441,0 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441,0 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  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11 777,3 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11 777,3 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- налоги на имущество, </w:t>
            </w: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53 046,6 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53 046,6 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firstLine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32 430,6 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32 430,6 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firstLine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игорный бизнес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firstLine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20 616,0 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20 616,0 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налоги, сборы и регулярные платежи за пользование </w:t>
            </w:r>
            <w:proofErr w:type="gramStart"/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природным</w:t>
            </w:r>
            <w:proofErr w:type="gramEnd"/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государственная пошлина, сборы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ind w:firstLine="31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доходы, получаемые в виде арендной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10 261,7 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10 261,7 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firstLine="31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2 984,7 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2 984,7 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firstLine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1 000,0 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1 000,0 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ind w:firstLine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приватизации имущества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4 912,0 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4 912,0 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3 076,6 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3 076,6 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 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Безвозмездные поступления: 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1 452 347,5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1 452 604,8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+257,3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+0,02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22F7B">
              <w:rPr>
                <w:rFonts w:ascii="Times New Roman" w:hAnsi="Times New Roman" w:cs="Times New Roman"/>
                <w:bCs/>
              </w:rPr>
              <w:t>в том числе:</w:t>
            </w:r>
            <w:r w:rsidRPr="00D22F7B">
              <w:rPr>
                <w:rFonts w:ascii="Times New Roman" w:hAnsi="Times New Roman" w:cs="Times New Roman"/>
                <w:bCs/>
              </w:rPr>
              <w:tab/>
              <w:t xml:space="preserve"> </w:t>
            </w:r>
            <w:r w:rsidRPr="00D22F7B">
              <w:rPr>
                <w:rFonts w:ascii="Times New Roman" w:hAnsi="Times New Roman" w:cs="Times New Roman"/>
                <w:bCs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- дотации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375 399,6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375 399,6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 xml:space="preserve">- субсидии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393 732,3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392 364,6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-1 367,7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-0,35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- субвенции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677 937,1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677 937,1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-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5 278,5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6 903,5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+1 625,0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+30,8</w:t>
            </w:r>
          </w:p>
        </w:tc>
      </w:tr>
      <w:tr w:rsidR="00D22F7B" w:rsidRPr="00D22F7B" w:rsidTr="00633EE4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F7B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1 992 676,5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1 992 933,8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+257,3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+0,1</w:t>
            </w:r>
          </w:p>
        </w:tc>
      </w:tr>
    </w:tbl>
    <w:p w:rsidR="00D22F7B" w:rsidRPr="00D22F7B" w:rsidRDefault="00D22F7B" w:rsidP="00D22F7B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F7B" w:rsidRPr="00D22F7B" w:rsidRDefault="00D22F7B" w:rsidP="00D22F7B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 xml:space="preserve">Предлагаемые изменения в расходной части бюджета </w:t>
      </w:r>
    </w:p>
    <w:p w:rsidR="00D22F7B" w:rsidRPr="00D22F7B" w:rsidRDefault="00D22F7B" w:rsidP="00D22F7B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F7B" w:rsidRPr="00D22F7B" w:rsidRDefault="00D22F7B" w:rsidP="00D22F7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7B">
        <w:rPr>
          <w:rFonts w:ascii="Times New Roman" w:hAnsi="Times New Roman" w:cs="Times New Roman"/>
          <w:sz w:val="28"/>
          <w:szCs w:val="28"/>
        </w:rPr>
        <w:t xml:space="preserve">В целом расходная часть бюджета на 2025 год предлагается </w:t>
      </w:r>
      <w:r w:rsidRPr="00D22F7B">
        <w:rPr>
          <w:rFonts w:ascii="Times New Roman" w:hAnsi="Times New Roman" w:cs="Times New Roman"/>
          <w:i/>
          <w:sz w:val="28"/>
          <w:szCs w:val="28"/>
        </w:rPr>
        <w:t>к увеличению</w:t>
      </w:r>
      <w:r w:rsidRPr="00D22F7B">
        <w:rPr>
          <w:rFonts w:ascii="Times New Roman" w:hAnsi="Times New Roman" w:cs="Times New Roman"/>
          <w:sz w:val="28"/>
          <w:szCs w:val="28"/>
        </w:rPr>
        <w:t xml:space="preserve"> в сумме 30 608,8 тыс. рублей, с приростом 1,5% и в итоге составит 2 083 180,3 тыс. рублей.</w:t>
      </w:r>
    </w:p>
    <w:p w:rsidR="00D22F7B" w:rsidRPr="00D22F7B" w:rsidRDefault="00D22F7B" w:rsidP="00D22F7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2F7B" w:rsidRPr="00D22F7B" w:rsidRDefault="00D22F7B" w:rsidP="00D22F7B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2F7B">
        <w:rPr>
          <w:rFonts w:ascii="Times New Roman" w:hAnsi="Times New Roman" w:cs="Times New Roman"/>
          <w:i/>
          <w:sz w:val="28"/>
          <w:szCs w:val="28"/>
        </w:rPr>
        <w:t>Информация об изменениях бюджетных ассигнований в 2025 году по разделам и подразделам классификации расходов приведена в таблице.</w:t>
      </w:r>
    </w:p>
    <w:p w:rsidR="00D22F7B" w:rsidRPr="00D22F7B" w:rsidRDefault="00D22F7B" w:rsidP="00D22F7B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2F7B" w:rsidRPr="00D22F7B" w:rsidRDefault="00D22F7B" w:rsidP="00D22F7B">
      <w:pPr>
        <w:pStyle w:val="a4"/>
        <w:spacing w:after="0"/>
        <w:ind w:left="14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22F7B">
        <w:rPr>
          <w:rFonts w:ascii="Times New Roman" w:hAnsi="Times New Roman" w:cs="Times New Roman"/>
          <w:i/>
          <w:sz w:val="24"/>
          <w:szCs w:val="24"/>
        </w:rPr>
        <w:t>(тыс</w:t>
      </w:r>
      <w:proofErr w:type="gramStart"/>
      <w:r w:rsidRPr="00D22F7B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D22F7B">
        <w:rPr>
          <w:rFonts w:ascii="Times New Roman" w:hAnsi="Times New Roman" w:cs="Times New Roman"/>
          <w:i/>
          <w:sz w:val="24"/>
          <w:szCs w:val="24"/>
        </w:rPr>
        <w:t>ублей)</w:t>
      </w:r>
    </w:p>
    <w:tbl>
      <w:tblPr>
        <w:tblStyle w:val="a3"/>
        <w:tblW w:w="9639" w:type="dxa"/>
        <w:tblInd w:w="-5" w:type="dxa"/>
        <w:tblLayout w:type="fixed"/>
        <w:tblLook w:val="04A0"/>
      </w:tblPr>
      <w:tblGrid>
        <w:gridCol w:w="3522"/>
        <w:gridCol w:w="1904"/>
        <w:gridCol w:w="1347"/>
        <w:gridCol w:w="1501"/>
        <w:gridCol w:w="1365"/>
      </w:tblGrid>
      <w:tr w:rsidR="00D22F7B" w:rsidRPr="00D22F7B" w:rsidTr="00633EE4">
        <w:trPr>
          <w:trHeight w:val="1259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lastRenderedPageBreak/>
              <w:t>Наименование раздела  и подраздела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назначения,  на 2025 год</w:t>
            </w:r>
          </w:p>
          <w:p w:rsidR="00D22F7B" w:rsidRPr="00D22F7B" w:rsidRDefault="00D22F7B" w:rsidP="00633EE4">
            <w:pPr>
              <w:pStyle w:val="a4"/>
              <w:ind w:left="-91"/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  <w:i/>
              </w:rPr>
              <w:t>(тыс. рублей)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ind w:left="-117" w:right="-97"/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 xml:space="preserve">Проект решения </w:t>
            </w:r>
            <w:r w:rsidRPr="00D22F7B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Отклонение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(гр.3-гр.2)</w:t>
            </w:r>
          </w:p>
          <w:p w:rsidR="00D22F7B" w:rsidRPr="00D22F7B" w:rsidRDefault="00D22F7B" w:rsidP="00633EE4">
            <w:pPr>
              <w:pStyle w:val="a4"/>
              <w:ind w:left="-119" w:right="-95"/>
              <w:jc w:val="center"/>
              <w:rPr>
                <w:rFonts w:ascii="Times New Roman" w:hAnsi="Times New Roman" w:cs="Times New Roman"/>
                <w:i/>
              </w:rPr>
            </w:pPr>
            <w:r w:rsidRPr="00D22F7B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22F7B">
              <w:rPr>
                <w:rFonts w:ascii="Times New Roman" w:hAnsi="Times New Roman" w:cs="Times New Roman"/>
              </w:rPr>
              <w:t>Динамика (прирост/</w:t>
            </w:r>
            <w:proofErr w:type="gramEnd"/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снижение)</w:t>
            </w:r>
          </w:p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22F7B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22F7B" w:rsidRPr="00D22F7B" w:rsidTr="00633EE4">
        <w:trPr>
          <w:trHeight w:val="254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</w:rPr>
            </w:pPr>
            <w:r w:rsidRPr="00D22F7B">
              <w:rPr>
                <w:rFonts w:ascii="Times New Roman" w:hAnsi="Times New Roman" w:cs="Times New Roman"/>
              </w:rPr>
              <w:t>Всего расходы бюджета: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2 052 571,5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2 083 180,3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30 608,8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+1,5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Общегосударственные вопросы (раздел 0100)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206 603,4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215 978,2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9 374,8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+4,5</w:t>
            </w:r>
          </w:p>
        </w:tc>
      </w:tr>
      <w:tr w:rsidR="00D22F7B" w:rsidRPr="00D22F7B" w:rsidTr="00633EE4">
        <w:trPr>
          <w:trHeight w:val="114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высшего должностного лица субъекта Российской Федерации и муниципального образования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2 946,6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3 489,3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542,7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+18,4</w:t>
            </w:r>
          </w:p>
        </w:tc>
      </w:tr>
      <w:tr w:rsidR="00D22F7B" w:rsidRPr="00D22F7B" w:rsidTr="00633EE4">
        <w:trPr>
          <w:trHeight w:val="138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Hlk183698571"/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законодательных   (представительных) органов государственной власти и представительных органов муниципальных образований </w:t>
            </w:r>
            <w:bookmarkEnd w:id="0"/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5 222,5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5 669,9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447,4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+8,6</w:t>
            </w:r>
          </w:p>
        </w:tc>
      </w:tr>
      <w:tr w:rsidR="00D22F7B" w:rsidRPr="00D22F7B" w:rsidTr="00633EE4">
        <w:trPr>
          <w:trHeight w:val="137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61 693,7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63 492,6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1 798,9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102,9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2F7B" w:rsidRPr="00D22F7B" w:rsidRDefault="00D22F7B" w:rsidP="00633EE4">
            <w:pPr>
              <w:tabs>
                <w:tab w:val="center" w:pos="237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-судебная система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  <w:tr w:rsidR="00D22F7B" w:rsidRPr="00D22F7B" w:rsidTr="00633EE4">
        <w:trPr>
          <w:trHeight w:val="92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деятельности финансовых, налоговых и таможенных органов и органов финансового (финансово-бюджетного) надзора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15 967,7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16 193,9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226,2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+1,4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резервные фонды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402,3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402,3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-другие общегосударственные вопросы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120 368,6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126 728,3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6 359,7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+5,3</w:t>
            </w:r>
          </w:p>
        </w:tc>
      </w:tr>
      <w:tr w:rsidR="00D22F7B" w:rsidRPr="00D22F7B" w:rsidTr="00633EE4">
        <w:trPr>
          <w:trHeight w:val="201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оборона (раздел 0200)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418,6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418,6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highlight w:val="white"/>
              </w:rPr>
              <w:t>-национальная и вневойсковая подготовка</w:t>
            </w:r>
            <w:r w:rsidRPr="00D22F7B">
              <w:rPr>
                <w:rFonts w:ascii="Times New Roman" w:hAnsi="Times New Roman" w:cs="Times New Roman"/>
              </w:rPr>
              <w:t xml:space="preserve"> (подраздел 0203)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безопасность и правоохранительная деятельность (раздел 0300)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420,3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420,3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highlight w:val="white"/>
              </w:rPr>
              <w:t>-защита населения и территории от чрезвычайных ситуаций природного техногенного характера, пожарная безопасность</w:t>
            </w:r>
            <w:r w:rsidRPr="00D22F7B">
              <w:rPr>
                <w:rFonts w:ascii="Times New Roman" w:hAnsi="Times New Roman" w:cs="Times New Roman"/>
              </w:rPr>
              <w:t xml:space="preserve">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0310)</w:t>
            </w:r>
            <w:r w:rsidRPr="00D22F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экономика (раздел 0400)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145 028,2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138 864,9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-6 163,3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-4,2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-сельское хозяйство и рыболовство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1 731,7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1 731,7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транспорт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0408)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29 894,4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29 894,4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дорожное хозяйство (дорожные фонды)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109 216,1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103 052,8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-6 163,3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-5,6</w:t>
            </w:r>
          </w:p>
        </w:tc>
      </w:tr>
      <w:tr w:rsidR="00D22F7B" w:rsidRPr="00D22F7B" w:rsidTr="00633EE4">
        <w:trPr>
          <w:trHeight w:val="69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национальной экономики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0412)</w:t>
            </w: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4 186,0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4 186,0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Жилищно - коммунальное хозяйство (раздел 0500)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256 863,7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275 299,1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18 435,4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+7,2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жилищное хозяйство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(подраздел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0501)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21 635,4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25 711,6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4 076,2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+18,8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коммунальное хозяйство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9 836,6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15 058,6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5 222,0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+53,1</w:t>
            </w:r>
          </w:p>
        </w:tc>
      </w:tr>
      <w:tr w:rsidR="00D22F7B" w:rsidRPr="00D22F7B" w:rsidTr="00633EE4">
        <w:trPr>
          <w:trHeight w:val="23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благоустройство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123 820,7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132 682,3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8 861,6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+7,2</w:t>
            </w:r>
          </w:p>
        </w:tc>
      </w:tr>
      <w:tr w:rsidR="00D22F7B" w:rsidRPr="00D22F7B" w:rsidTr="00633EE4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-другие вопросы в области жилищно-коммунального хозяйства </w:t>
            </w:r>
            <w:r w:rsidRPr="00D22F7B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0505)</w:t>
            </w: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101 571,1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101 846,6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+0,3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Охрана окружающей среды (раздел 0600)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окружающей среды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0605)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Образование (раздел 0700)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1 076 446,9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1 081 850,9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5 404,0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+0,5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-дошкольное образование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316 820,0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315 899,7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-920,3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-общее образование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651 922,8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658 133,2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6 210,5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+1,0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-дополнительное образование детей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90 381,8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90 425,6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+0,05</w:t>
            </w:r>
          </w:p>
        </w:tc>
      </w:tr>
      <w:tr w:rsidR="00D22F7B" w:rsidRPr="00D22F7B" w:rsidTr="00633EE4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-профессиональная подготовка, переподготовка и повышение квалификации </w:t>
            </w:r>
            <w:r w:rsidRPr="00D22F7B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0705)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+7,4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-молодежная политика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0707)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6 443,5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6 496,8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+0,8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-другие вопросы в области образования 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10 720,3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10 725,4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+0,05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Культура, кинематография (раздел 0800)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129 595,7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129 667,2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+0,1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культура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125 989,1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126 021,6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+0,03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культуры,  кинематографии 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3 606,6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3 645,7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+1,1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Социальная политика (раздел 1000)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65 590,6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65 925,6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335,0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+0,5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-пенсионное обеспечение </w:t>
            </w:r>
            <w:r w:rsidRPr="00D22F7B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1001)</w:t>
            </w: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13 046,6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13 378,6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+2,5</w:t>
            </w:r>
          </w:p>
        </w:tc>
      </w:tr>
      <w:tr w:rsidR="00D22F7B" w:rsidRPr="00D22F7B" w:rsidTr="00633EE4">
        <w:trPr>
          <w:trHeight w:val="42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- социальное обеспечение населения </w:t>
            </w:r>
            <w:r w:rsidRPr="00D22F7B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3 141,0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3 144,0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+0,1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>-охрана семьи и детства (</w:t>
            </w:r>
            <w:r w:rsidRPr="00D22F7B">
              <w:rPr>
                <w:rFonts w:ascii="Times New Roman" w:hAnsi="Times New Roman" w:cs="Times New Roman"/>
                <w:i/>
                <w:sz w:val="19"/>
                <w:szCs w:val="19"/>
              </w:rPr>
              <w:t>подраздел 1004)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42 772,4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42 772,4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 социальной политики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1006)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6 630,6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6 630,6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 и спорт (раздел 1100)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169 759,8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172 911,2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3 151,4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+1,9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физическая культура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15 546,4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16 616,3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1 069,9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+6,9</w:t>
            </w:r>
          </w:p>
        </w:tc>
      </w:tr>
      <w:tr w:rsidR="00D22F7B" w:rsidRPr="00D22F7B" w:rsidTr="00633EE4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-массовый спорт </w:t>
            </w:r>
            <w:r w:rsidRPr="00D22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(подраздел 1102)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98 039,0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98 188,8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+0,2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sz w:val="20"/>
                <w:szCs w:val="20"/>
              </w:rPr>
              <w:t xml:space="preserve">- спорт высших достижений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52 208,0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54 139,7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1 931,7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+3,7</w:t>
            </w:r>
          </w:p>
        </w:tc>
      </w:tr>
      <w:tr w:rsidR="00D22F7B" w:rsidRPr="00D22F7B" w:rsidTr="00633EE4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-другие вопросы в области физической культуры и спорта </w:t>
            </w: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3 966,4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3 966,4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22F7B" w:rsidRPr="00D22F7B" w:rsidTr="00633EE4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i/>
                <w:sz w:val="20"/>
                <w:szCs w:val="20"/>
              </w:rPr>
              <w:t>Обслуживание государственного (муниципального) долга (раздел 1300)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D22F7B" w:rsidRPr="00D22F7B" w:rsidTr="00633EE4">
        <w:trPr>
          <w:trHeight w:val="66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F7B" w:rsidRPr="00D22F7B" w:rsidRDefault="00D22F7B" w:rsidP="00633EE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D22F7B">
              <w:rPr>
                <w:sz w:val="19"/>
                <w:szCs w:val="19"/>
              </w:rPr>
              <w:t xml:space="preserve"> о</w:t>
            </w:r>
            <w:r w:rsidRPr="00D22F7B">
              <w:rPr>
                <w:rFonts w:ascii="Times New Roman" w:hAnsi="Times New Roman" w:cs="Times New Roman"/>
                <w:sz w:val="19"/>
                <w:szCs w:val="19"/>
              </w:rPr>
              <w:t xml:space="preserve">бслуживание государственного (муниципального) внутреннего долга </w:t>
            </w:r>
            <w:r w:rsidRPr="00D22F7B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1301)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F7B" w:rsidRPr="00D22F7B" w:rsidRDefault="00D22F7B" w:rsidP="00633E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F7B">
              <w:rPr>
                <w:rFonts w:ascii="Calibri" w:hAnsi="Calibri" w:cs="Calibri"/>
                <w:color w:val="000000"/>
              </w:rPr>
              <w:t>-</w:t>
            </w:r>
          </w:p>
        </w:tc>
      </w:tr>
    </w:tbl>
    <w:p w:rsidR="001D20C1" w:rsidRPr="007A7351" w:rsidRDefault="001D20C1" w:rsidP="001D2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A5A">
        <w:rPr>
          <w:rFonts w:ascii="Times New Roman" w:hAnsi="Times New Roman" w:cs="Times New Roman"/>
          <w:sz w:val="28"/>
          <w:szCs w:val="28"/>
        </w:rPr>
        <w:t xml:space="preserve">Наименования расходов соответствуют направлениям муниципальных программ и непрограммным направлениям деятельности, коды бюджетной классификации соответствуют указаниям по их применению. Данные отраженные в пояснительной записке нашли свое отражение в приложениях к проекту решения в полной мере. Представленный проект решения не противоречит действующему законодательству. Предложения и замечания </w:t>
      </w:r>
      <w:r w:rsidRPr="00DD4A5A">
        <w:rPr>
          <w:rFonts w:ascii="Times New Roman" w:hAnsi="Times New Roman" w:cs="Times New Roman"/>
          <w:sz w:val="28"/>
          <w:szCs w:val="28"/>
        </w:rPr>
        <w:lastRenderedPageBreak/>
        <w:t>отсутствуют. В связи с этим, Контрольно-ревизионная комиссия муниципального образования «Ярцевский муниципальный округ» Смоленской области рекомендовала Ярцевскому окружному Совету депутатов принять данный проект решения.</w:t>
      </w:r>
    </w:p>
    <w:p w:rsidR="00694DB8" w:rsidRPr="001C5B10" w:rsidRDefault="00694DB8" w:rsidP="00ED4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4DB8" w:rsidRPr="001C5B10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0D5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2D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5DA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0C1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4F16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9E7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07D59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DD2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7B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A5A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C6F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styleId="a8">
    <w:name w:val="header"/>
    <w:basedOn w:val="a"/>
    <w:link w:val="a9"/>
    <w:uiPriority w:val="99"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4C6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ED4C6F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5">
    <w:name w:val="Style5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0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D4C6F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ody Text"/>
    <w:basedOn w:val="a"/>
    <w:link w:val="ad"/>
    <w:rsid w:val="00ED4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ED4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D4C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4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4C6F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Intense Emphasis"/>
    <w:basedOn w:val="a0"/>
    <w:uiPriority w:val="21"/>
    <w:qFormat/>
    <w:rsid w:val="00ED4C6F"/>
    <w:rPr>
      <w:b/>
      <w:bCs/>
      <w:i/>
      <w:iCs/>
      <w:color w:val="4F81BD" w:themeColor="accent1"/>
    </w:rPr>
  </w:style>
  <w:style w:type="paragraph" w:customStyle="1" w:styleId="Style1">
    <w:name w:val="Style1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D2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24580</TotalTime>
  <Pages>6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28</cp:revision>
  <dcterms:created xsi:type="dcterms:W3CDTF">2021-09-20T05:57:00Z</dcterms:created>
  <dcterms:modified xsi:type="dcterms:W3CDTF">2026-06-29T08:33:00Z</dcterms:modified>
</cp:coreProperties>
</file>